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A83FE6" w:rsidRDefault="00621ADC">
      <w:pPr>
        <w:jc w:val="both"/>
        <w:rPr>
          <w:rFonts w:ascii="Times New Roman" w:hAnsi="Times New Roman"/>
          <w:sz w:val="28"/>
        </w:rPr>
      </w:pPr>
      <w:bookmarkStart w:id="0" w:name="_Hlk173307933"/>
      <w:r>
        <w:rPr>
          <w:rFonts w:ascii="Times New Roman" w:hAnsi="Times New Roman"/>
          <w:sz w:val="28"/>
        </w:rPr>
        <w:t>1.</w:t>
      </w:r>
      <w:bookmarkStart w:id="1" w:name="_Hlk185331817"/>
      <w:bookmarkStart w:id="2" w:name="_GoBack"/>
      <w:r>
        <w:rPr>
          <w:rFonts w:ascii="Times New Roman" w:hAnsi="Times New Roman"/>
          <w:sz w:val="28"/>
        </w:rPr>
        <w:t>Прокуратура Северо-Западного района г. Владикавказа разъясняет.</w:t>
      </w:r>
      <w:bookmarkEnd w:id="0"/>
      <w:bookmarkEnd w:id="1"/>
      <w:bookmarkEnd w:id="2"/>
    </w:p>
    <w:p w14:paraId="0BB1FD7C" w14:textId="5C955BC9" w:rsidR="00B729BA" w:rsidRPr="00B729BA" w:rsidRDefault="00B729BA" w:rsidP="00B729BA">
      <w:pPr>
        <w:jc w:val="both"/>
        <w:rPr>
          <w:rFonts w:ascii="Times New Roman" w:hAnsi="Times New Roman"/>
          <w:sz w:val="28"/>
        </w:rPr>
      </w:pPr>
      <w:r w:rsidRPr="00B729BA">
        <w:rPr>
          <w:rFonts w:ascii="Times New Roman" w:hAnsi="Times New Roman"/>
          <w:sz w:val="28"/>
        </w:rPr>
        <w:t>При получении работником травмы из-за несчастного случая на производстве (производственной травмы) он имеет право на оплату больничного листа; единовременную и ежемесячные страховые выплаты. За всеми выплатами, кроме пособия,</w:t>
      </w:r>
      <w:r>
        <w:rPr>
          <w:rFonts w:ascii="Times New Roman" w:hAnsi="Times New Roman"/>
          <w:sz w:val="28"/>
        </w:rPr>
        <w:t xml:space="preserve"> работник сам обращается в ФСС.</w:t>
      </w:r>
    </w:p>
    <w:p w14:paraId="46563425" w14:textId="1494F804" w:rsidR="00B729BA" w:rsidRPr="00B729BA" w:rsidRDefault="00B729BA" w:rsidP="00B729BA">
      <w:pPr>
        <w:jc w:val="both"/>
        <w:rPr>
          <w:rFonts w:ascii="Times New Roman" w:hAnsi="Times New Roman"/>
          <w:sz w:val="28"/>
        </w:rPr>
      </w:pPr>
      <w:r w:rsidRPr="00B729BA">
        <w:rPr>
          <w:rFonts w:ascii="Times New Roman" w:hAnsi="Times New Roman"/>
          <w:sz w:val="28"/>
        </w:rPr>
        <w:t>Также работник, получивший во время исполнения им трудовых обязанностей травму или иное повреждение здоровья, имеет право на возмещение морального вреда (ч. 1 ст. 237 ТК РФ).</w:t>
      </w:r>
    </w:p>
    <w:p w14:paraId="17000000" w14:textId="389D7DFF" w:rsidR="00A83FE6" w:rsidRDefault="00B729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2.Прокуратура Северо-Западного района г. Владикавказа разъясняет.</w:t>
      </w:r>
    </w:p>
    <w:p w14:paraId="0CF77CDA" w14:textId="150F9FA7" w:rsidR="00B729BA" w:rsidRDefault="00B729BA">
      <w:pPr>
        <w:jc w:val="both"/>
        <w:rPr>
          <w:rFonts w:ascii="Times New Roman" w:hAnsi="Times New Roman"/>
          <w:sz w:val="28"/>
        </w:rPr>
      </w:pPr>
      <w:r w:rsidRPr="00B729BA">
        <w:rPr>
          <w:rFonts w:ascii="Times New Roman" w:hAnsi="Times New Roman"/>
          <w:sz w:val="28"/>
        </w:rPr>
        <w:t>Согласно приказу Минтруда России от 9 августа 2024 года № 398н, вступившему в силу 1 марта 2025 года, утверждены требования к размещению, хранению и использованию аптечки для оказания работниками первой помощи пострадавшим с применением медицинских изделий. На работодателя возложена обязанность осуществлять контроль за комплектацией, наполнением аптечки и сроком службы (годности) находящихся в ней медицинских изделий.</w:t>
      </w:r>
    </w:p>
    <w:p w14:paraId="136C88D6" w14:textId="6C5EE631" w:rsidR="00B729BA" w:rsidRDefault="00B729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3.Прокуратура Северо-Западного района г. Владикавказа разъясняет.</w:t>
      </w:r>
    </w:p>
    <w:p w14:paraId="0FB1C770" w14:textId="0D1B8205" w:rsidR="00B729BA" w:rsidRDefault="00B729BA">
      <w:pPr>
        <w:jc w:val="both"/>
        <w:rPr>
          <w:rFonts w:ascii="Roboto" w:hAnsi="Roboto"/>
          <w:color w:val="333333"/>
          <w:sz w:val="28"/>
          <w:szCs w:val="28"/>
          <w:shd w:val="clear" w:color="auto" w:fill="FFFFFF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За нарушение правил, регламентирующих рыболовство предусмотрена административная ответственность по ч. 2 ст. 8.37 Кодекса Российской Федерации об административных правонарушениях.</w:t>
      </w:r>
    </w:p>
    <w:p w14:paraId="3A25E702" w14:textId="5CA752B2" w:rsidR="00B729BA" w:rsidRDefault="00B729BA">
      <w:pPr>
        <w:jc w:val="both"/>
        <w:rPr>
          <w:rFonts w:ascii="Times New Roman" w:hAnsi="Times New Roman"/>
          <w:sz w:val="28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sz w:val="28"/>
        </w:rPr>
        <w:t>Прокуратура Северо-Западного района г. Владикавказа разъясняет.</w:t>
      </w:r>
    </w:p>
    <w:p w14:paraId="7357B276" w14:textId="26817A95" w:rsidR="00B729BA" w:rsidRDefault="00B729BA">
      <w:pPr>
        <w:jc w:val="both"/>
        <w:rPr>
          <w:rFonts w:ascii="Roboto" w:hAnsi="Roboto"/>
          <w:color w:val="333333"/>
          <w:sz w:val="30"/>
          <w:szCs w:val="30"/>
          <w:shd w:val="clear" w:color="auto" w:fill="FFFFFF"/>
        </w:rPr>
      </w:pPr>
      <w:r>
        <w:rPr>
          <w:rFonts w:ascii="Roboto" w:hAnsi="Roboto"/>
          <w:color w:val="333333"/>
          <w:sz w:val="30"/>
          <w:szCs w:val="30"/>
          <w:shd w:val="clear" w:color="auto" w:fill="FFFFFF"/>
        </w:rPr>
        <w:t>Центральным Банком РФ 17.09.2025 № 12-MP утверждены Методические рекомендации о повышении внимания кредитных организаций к отдельным операциям клиентов - физических лиц.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sz w:val="30"/>
          <w:szCs w:val="30"/>
          <w:shd w:val="clear" w:color="auto" w:fill="FFFFFF"/>
        </w:rPr>
        <w:t>В целях снижения рисков участия подростков в возрасте от четырнадцати до восемнадцати лет в противоправных операциях, отмывании преступных доходов и другой незаконной деятельности, Банк России рекомендует при приеме на обслуживание детей от 14 до 18 лет.</w:t>
      </w:r>
    </w:p>
    <w:p w14:paraId="50487122" w14:textId="722B5F58" w:rsidR="00B729BA" w:rsidRDefault="00B729BA">
      <w:pPr>
        <w:jc w:val="both"/>
        <w:rPr>
          <w:rFonts w:ascii="Roboto" w:hAnsi="Roboto"/>
          <w:color w:val="333333"/>
          <w:sz w:val="30"/>
          <w:szCs w:val="30"/>
          <w:shd w:val="clear" w:color="auto" w:fill="FFFFFF"/>
        </w:rPr>
      </w:pPr>
      <w:r>
        <w:rPr>
          <w:rFonts w:ascii="Roboto" w:hAnsi="Roboto"/>
          <w:color w:val="333333"/>
          <w:sz w:val="30"/>
          <w:szCs w:val="30"/>
          <w:shd w:val="clear" w:color="auto" w:fill="FFFFFF"/>
        </w:rPr>
        <w:t>5.</w:t>
      </w:r>
      <w:r w:rsidRPr="00B729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Прокуратура Северо-Западного района г. Владикавказа разъясняет.</w:t>
      </w:r>
    </w:p>
    <w:p w14:paraId="04F5A503" w14:textId="545A5348" w:rsidR="00B729BA" w:rsidRDefault="00B729BA">
      <w:pPr>
        <w:jc w:val="both"/>
        <w:rPr>
          <w:rFonts w:ascii="Roboto" w:hAnsi="Roboto"/>
          <w:color w:val="333333"/>
          <w:sz w:val="28"/>
          <w:szCs w:val="28"/>
          <w:shd w:val="clear" w:color="auto" w:fill="FFFFFF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Уголовным кодексом Российской Федерации предусмотрена ответственность за совершение из хулиганских побуждений действий, угрожающих безопасной эксплуатации транспортных средств (ст. 267.1 УК РФ).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>К хулиганским действиям относятся умышленные действия, совершенные без какого-либо повода или с использованием незначительного повода.</w:t>
      </w:r>
    </w:p>
    <w:p w14:paraId="2839CCCC" w14:textId="6E2DC3A5" w:rsidR="00B729BA" w:rsidRDefault="00B729BA">
      <w:pPr>
        <w:jc w:val="both"/>
        <w:rPr>
          <w:rFonts w:ascii="Roboto" w:hAnsi="Roboto"/>
          <w:color w:val="333333"/>
          <w:sz w:val="28"/>
          <w:szCs w:val="28"/>
          <w:shd w:val="clear" w:color="auto" w:fill="FFFFFF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lastRenderedPageBreak/>
        <w:t xml:space="preserve">6.Предусмотрена уголовная ответственность за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</w:t>
      </w:r>
      <w:proofErr w:type="gramStart"/>
      <w:r>
        <w:rPr>
          <w:rFonts w:ascii="Roboto" w:hAnsi="Roboto"/>
          <w:color w:val="333333"/>
          <w:sz w:val="28"/>
          <w:szCs w:val="28"/>
          <w:shd w:val="clear" w:color="auto" w:fill="FFFFFF"/>
        </w:rPr>
        <w:t>положении</w:t>
      </w:r>
      <w:proofErr w:type="gramEnd"/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либо финансовом состоянии индивидуального предпринимателя или организации, если это деяние причинило крупный ущерб (ч. 1 ст. 176 УК РФ).</w:t>
      </w:r>
    </w:p>
    <w:p w14:paraId="6CB785D4" w14:textId="74BF9AC2" w:rsidR="00B729BA" w:rsidRDefault="00B729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72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7.В силу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 (далее – УК РФ), если эти действия не содержат уголовно наказуемого деяния, влечёт наложение административного штрафа в размере от 5000 до 30000 рублей, либо административный арест на срок от 5 до 15 суток, либо обязательные работы на срок от 60 до 120 часов. Вред здоровью признается лёгким (ст. 115 УК РФ) при наличии двух признаков: а) если он вызывает кратковременное расстройство здоровья продолжительностью не свыше 21 дня или б) влечёт незначительную стойкую утрату общей трудоспособности в объёме, не превышающем 10 %.</w:t>
      </w:r>
    </w:p>
    <w:p w14:paraId="75A10414" w14:textId="079578F4" w:rsidR="00B729BA" w:rsidRDefault="00B729BA" w:rsidP="00B729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8.</w:t>
      </w:r>
      <w:r w:rsidRPr="00B72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Деятельность экстремистского сообщества признается запрещенной в случае вступления в законную силу 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акого обвинительного приговора. </w:t>
      </w:r>
      <w:r w:rsidRPr="00B72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Указанные сообщества включаются в формируемый Минюстом перечень организаций, признанных в соответствии с законодательством РФ экстремистскими. Приказом Минюста России от 08.09.2025 № 224 определены порядок ведения перечня, содержащиеся в нем сведения, сроки внесения в него сведений об экстремистских организациях, формат ведения перечня и порядок доведения сведений из него до третьих лиц, тем самым реализованы положения Федерального закона от 23.07.2025 № 215-ФЗ.</w:t>
      </w:r>
    </w:p>
    <w:p w14:paraId="1A000000" w14:textId="7E235B79" w:rsidR="00A83FE6" w:rsidRPr="00B729BA" w:rsidRDefault="00B729BA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9.</w:t>
      </w:r>
      <w:r w:rsidRPr="00B729BA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>В соответствии с Федеральным законом от 21.04.2025 № 87-ФЗ с 01.09.2025 устанавливаются особенности обеспечения общественного порядка и общественной безопасности при организации и проведении зрелищных мероприятий. Организатор зрелищного мероприятия обязан заблаговременно уведомить соответствующие орган исполнительной власти субъекта Российской Федерации, орган местного самоуправления о тематике зрелищного мероприятия, объекте и территории, на которых планируется проведение зрелищного мероприятия, их собственнике (правообладателе), дате и времени проведения зрелищного мероприятия, планируемом количестве посетителей, планируемых мерах по организации обеспечения общественного порядка и общественной безопасности.</w:t>
      </w:r>
    </w:p>
    <w:p w14:paraId="1B000000" w14:textId="77777777" w:rsidR="00A83FE6" w:rsidRDefault="00A83FE6">
      <w:pPr>
        <w:jc w:val="both"/>
        <w:rPr>
          <w:rFonts w:ascii="Times New Roman" w:hAnsi="Times New Roman"/>
          <w:sz w:val="28"/>
        </w:rPr>
      </w:pPr>
    </w:p>
    <w:p w14:paraId="1D000000" w14:textId="2D7921F3" w:rsidR="00A83FE6" w:rsidRDefault="00A83FE6">
      <w:pPr>
        <w:jc w:val="both"/>
        <w:rPr>
          <w:rFonts w:ascii="Times New Roman" w:hAnsi="Times New Roman"/>
          <w:sz w:val="28"/>
        </w:rPr>
      </w:pPr>
    </w:p>
    <w:sectPr w:rsidR="00A83FE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E6"/>
    <w:rsid w:val="0053052E"/>
    <w:rsid w:val="00621ADC"/>
    <w:rsid w:val="00A83FE6"/>
    <w:rsid w:val="00B7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E57C"/>
  <w15:docId w15:val="{B93A7026-7FCE-4647-85D5-565E9C4D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Чибирова Амина Владимировна</dc:creator>
  <cp:lastModifiedBy>Тома Томаева</cp:lastModifiedBy>
  <cp:revision>2</cp:revision>
  <dcterms:created xsi:type="dcterms:W3CDTF">2026-02-26T08:21:00Z</dcterms:created>
  <dcterms:modified xsi:type="dcterms:W3CDTF">2026-02-26T08:21:00Z</dcterms:modified>
</cp:coreProperties>
</file>